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F7" w:rsidRDefault="001C3AF7" w:rsidP="001C3AF7">
      <w:pPr>
        <w:pStyle w:val="BodyTextIndent2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 Sub-Committee affiliated to the Geological Society Engineering Group)</w:t>
      </w:r>
    </w:p>
    <w:p w:rsidR="001C3AF7" w:rsidRDefault="001C3AF7" w:rsidP="001C3AF7">
      <w:pPr>
        <w:pStyle w:val="BodyTextIndent2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APPLIED PETROGRAPHY GROUP, (APG) TWENTY S</w:t>
      </w:r>
      <w:r w:rsidR="00A86DB3">
        <w:rPr>
          <w:b/>
          <w:sz w:val="22"/>
          <w:szCs w:val="22"/>
        </w:rPr>
        <w:t>EVENTH</w:t>
      </w:r>
      <w:r>
        <w:rPr>
          <w:b/>
          <w:sz w:val="22"/>
          <w:szCs w:val="22"/>
        </w:rPr>
        <w:t xml:space="preserve"> MEETING: SUMMARY</w:t>
      </w:r>
    </w:p>
    <w:p w:rsidR="001C3AF7" w:rsidRDefault="001C3AF7" w:rsidP="001C3AF7">
      <w:pPr>
        <w:pStyle w:val="BodyTextIndent2"/>
        <w:ind w:left="0" w:firstLine="0"/>
        <w:jc w:val="center"/>
        <w:rPr>
          <w:b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298F2C" wp14:editId="67666F63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5212080" cy="0"/>
                <wp:effectExtent l="0" t="19050" r="762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55pt" to="428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" o:allowincell="f" strokeweight="3pt">
                <v:stroke linestyle="thinThin"/>
              </v:line>
            </w:pict>
          </mc:Fallback>
        </mc:AlternateContent>
      </w:r>
    </w:p>
    <w:p w:rsidR="001C3AF7" w:rsidRDefault="001C3AF7" w:rsidP="001C3AF7">
      <w:pPr>
        <w:jc w:val="left"/>
        <w:rPr>
          <w:rFonts w:ascii="Times New Roman" w:hAnsi="Times New Roman" w:cs="Times New Roman"/>
        </w:rPr>
      </w:pPr>
    </w:p>
    <w:p w:rsidR="001C3AF7" w:rsidRDefault="00A86DB3" w:rsidP="001C3AF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27</w:t>
      </w:r>
      <w:r w:rsidR="001C3AF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APG meeting was held on 19/09</w:t>
      </w:r>
      <w:r w:rsidR="001C3AF7">
        <w:rPr>
          <w:rFonts w:ascii="Times New Roman" w:hAnsi="Times New Roman" w:cs="Times New Roman"/>
        </w:rPr>
        <w:t>/17 in London.</w:t>
      </w:r>
    </w:p>
    <w:p w:rsidR="001C3AF7" w:rsidRDefault="001C3AF7" w:rsidP="001C3AF7">
      <w:pPr>
        <w:jc w:val="left"/>
        <w:rPr>
          <w:rFonts w:ascii="Times New Roman" w:hAnsi="Times New Roman" w:cs="Times New Roman"/>
        </w:rPr>
      </w:pPr>
    </w:p>
    <w:p w:rsidR="001C3AF7" w:rsidRDefault="00A86DB3" w:rsidP="001C3AF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C3AF7" w:rsidRPr="001C3AF7">
        <w:rPr>
          <w:rFonts w:ascii="Times New Roman" w:hAnsi="Times New Roman" w:cs="Times New Roman"/>
        </w:rPr>
        <w:t xml:space="preserve">tandard BS 1881- 211, Part 3: </w:t>
      </w:r>
      <w:r w:rsidR="00FE2125">
        <w:rPr>
          <w:rFonts w:ascii="Times New Roman" w:hAnsi="Times New Roman" w:cs="Times New Roman"/>
        </w:rPr>
        <w:t>‘</w:t>
      </w:r>
      <w:r w:rsidR="001C3AF7" w:rsidRPr="001C3AF7">
        <w:rPr>
          <w:rFonts w:ascii="Times New Roman" w:hAnsi="Times New Roman" w:cs="Times New Roman"/>
        </w:rPr>
        <w:t>Procedure and terminology for the petrographic examination of hardened concrete</w:t>
      </w:r>
      <w:r w:rsidR="00FE2125">
        <w:rPr>
          <w:rFonts w:ascii="Times New Roman" w:hAnsi="Times New Roman" w:cs="Times New Roman"/>
        </w:rPr>
        <w:t xml:space="preserve">’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was now </w:t>
      </w:r>
      <w:r w:rsidR="001C3AF7">
        <w:rPr>
          <w:rFonts w:ascii="Times New Roman" w:hAnsi="Times New Roman" w:cs="Times New Roman"/>
        </w:rPr>
        <w:t>published</w:t>
      </w:r>
      <w:r w:rsidR="00B31A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Progression</w:t>
      </w:r>
      <w:r w:rsidR="001C3AF7">
        <w:rPr>
          <w:rFonts w:ascii="Times New Roman" w:hAnsi="Times New Roman" w:cs="Times New Roman"/>
        </w:rPr>
        <w:t xml:space="preserve"> through BSI to</w:t>
      </w:r>
      <w:r w:rsidR="00B31A38">
        <w:rPr>
          <w:rFonts w:ascii="Times New Roman" w:hAnsi="Times New Roman" w:cs="Times New Roman"/>
        </w:rPr>
        <w:t>ward</w:t>
      </w:r>
      <w:r w:rsidR="001C3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 </w:t>
      </w:r>
      <w:r w:rsidR="001C3AF7">
        <w:rPr>
          <w:rFonts w:ascii="Times New Roman" w:hAnsi="Times New Roman" w:cs="Times New Roman"/>
        </w:rPr>
        <w:t>be</w:t>
      </w:r>
      <w:r w:rsidR="00B31A38">
        <w:rPr>
          <w:rFonts w:ascii="Times New Roman" w:hAnsi="Times New Roman" w:cs="Times New Roman"/>
        </w:rPr>
        <w:t>ing</w:t>
      </w:r>
      <w:r w:rsidR="001C3AF7">
        <w:rPr>
          <w:rFonts w:ascii="Times New Roman" w:hAnsi="Times New Roman" w:cs="Times New Roman"/>
        </w:rPr>
        <w:t xml:space="preserve"> accepted as a European Standard</w:t>
      </w:r>
      <w:r>
        <w:rPr>
          <w:rFonts w:ascii="Times New Roman" w:hAnsi="Times New Roman" w:cs="Times New Roman"/>
        </w:rPr>
        <w:t xml:space="preserve"> was being overseen by APG representative, Mr M. Eden as CEN TC104/SCI convenor</w:t>
      </w:r>
      <w:r w:rsidR="00FE2125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Mr P. </w:t>
      </w:r>
      <w:proofErr w:type="spellStart"/>
      <w:r>
        <w:rPr>
          <w:rFonts w:ascii="Times New Roman" w:hAnsi="Times New Roman" w:cs="Times New Roman"/>
        </w:rPr>
        <w:t>Raybould</w:t>
      </w:r>
      <w:proofErr w:type="spellEnd"/>
      <w:r>
        <w:rPr>
          <w:rFonts w:ascii="Times New Roman" w:hAnsi="Times New Roman" w:cs="Times New Roman"/>
        </w:rPr>
        <w:t xml:space="preserve"> has agreed to assist</w:t>
      </w:r>
      <w:r w:rsidR="00FE2125">
        <w:rPr>
          <w:rFonts w:ascii="Times New Roman" w:hAnsi="Times New Roman" w:cs="Times New Roman"/>
        </w:rPr>
        <w:t xml:space="preserve"> him</w:t>
      </w:r>
      <w:r>
        <w:rPr>
          <w:rFonts w:ascii="Times New Roman" w:hAnsi="Times New Roman" w:cs="Times New Roman"/>
        </w:rPr>
        <w:t xml:space="preserve"> as the APG expert.</w:t>
      </w:r>
    </w:p>
    <w:p w:rsidR="00B31A38" w:rsidRDefault="00B31A38" w:rsidP="00B31A38">
      <w:pPr>
        <w:pStyle w:val="ListParagraph"/>
        <w:jc w:val="left"/>
        <w:rPr>
          <w:rFonts w:ascii="Times New Roman" w:hAnsi="Times New Roman" w:cs="Times New Roman"/>
        </w:rPr>
      </w:pPr>
    </w:p>
    <w:p w:rsidR="001C3AF7" w:rsidRPr="001C3AF7" w:rsidRDefault="00A86DB3" w:rsidP="001C3AF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J. Ferrari and Mr M. Eden have now taken up their roles as APG representatives</w:t>
      </w:r>
      <w:r w:rsidR="001C3AF7" w:rsidRPr="001C3AF7">
        <w:rPr>
          <w:rFonts w:ascii="Times New Roman" w:hAnsi="Times New Roman" w:cs="Times New Roman"/>
        </w:rPr>
        <w:t xml:space="preserve"> on British Standards </w:t>
      </w:r>
      <w:r w:rsidR="001C3AF7">
        <w:rPr>
          <w:rFonts w:ascii="Times New Roman" w:hAnsi="Times New Roman" w:cs="Times New Roman"/>
        </w:rPr>
        <w:t xml:space="preserve"> </w:t>
      </w:r>
      <w:r w:rsidR="001C3AF7" w:rsidRPr="001C3AF7">
        <w:rPr>
          <w:rFonts w:ascii="Times New Roman" w:hAnsi="Times New Roman" w:cs="Times New Roman"/>
        </w:rPr>
        <w:t xml:space="preserve">Institution committees concerned with concrete (Committees: B/517, B517/1, B/517/1/30) and with aggregates (Committees: B/502, B/502/6). </w:t>
      </w:r>
    </w:p>
    <w:p w:rsidR="001C3AF7" w:rsidRPr="004D46D5" w:rsidRDefault="001C3AF7" w:rsidP="001C3AF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3AF7" w:rsidRPr="004D46D5" w:rsidRDefault="001C3AF7" w:rsidP="001C3AF7">
      <w:pPr>
        <w:pStyle w:val="ListParagraph"/>
        <w:ind w:left="709" w:hanging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  </w:t>
      </w:r>
      <w:r w:rsidRPr="004D46D5">
        <w:rPr>
          <w:rFonts w:ascii="Times New Roman" w:hAnsi="Times New Roman" w:cs="Times New Roman"/>
        </w:rPr>
        <w:t>The APG web-site (</w:t>
      </w:r>
      <w:hyperlink r:id="rId6" w:history="1">
        <w:r w:rsidRPr="004D46D5">
          <w:rPr>
            <w:rStyle w:val="Hyperlink"/>
            <w:rFonts w:ascii="Times New Roman" w:hAnsi="Times New Roman" w:cs="Times New Roman"/>
          </w:rPr>
          <w:t>www.appliedpetrographygroup.com</w:t>
        </w:r>
      </w:hyperlink>
      <w:r w:rsidRPr="004D46D5">
        <w:rPr>
          <w:rStyle w:val="Hyperlink"/>
          <w:rFonts w:ascii="Times New Roman" w:hAnsi="Times New Roman" w:cs="Times New Roman"/>
        </w:rPr>
        <w:t>)</w:t>
      </w:r>
      <w:r w:rsidRPr="004D46D5">
        <w:rPr>
          <w:rFonts w:ascii="Times New Roman" w:hAnsi="Times New Roman" w:cs="Times New Roman"/>
        </w:rPr>
        <w:t xml:space="preserve"> has been updated an</w:t>
      </w:r>
      <w:r w:rsidR="00A86DB3">
        <w:rPr>
          <w:rFonts w:ascii="Times New Roman" w:hAnsi="Times New Roman" w:cs="Times New Roman"/>
        </w:rPr>
        <w:t xml:space="preserve">d will be updated again shortly. </w:t>
      </w:r>
      <w:r w:rsidRPr="004D46D5">
        <w:rPr>
          <w:rFonts w:ascii="Times New Roman" w:hAnsi="Times New Roman" w:cs="Times New Roman"/>
        </w:rPr>
        <w:t>New documents are to be added to the members page and a number of forthcoming conferences of petrographic interest will be added to the ‘Events’ page of the web-site.</w:t>
      </w:r>
    </w:p>
    <w:p w:rsidR="001C3AF7" w:rsidRDefault="001C3AF7" w:rsidP="001C3AF7">
      <w:pPr>
        <w:pStyle w:val="ListParagraph"/>
        <w:jc w:val="left"/>
        <w:rPr>
          <w:rFonts w:ascii="Times New Roman" w:hAnsi="Times New Roman" w:cs="Times New Roman"/>
        </w:rPr>
      </w:pPr>
    </w:p>
    <w:p w:rsidR="001C3AF7" w:rsidRDefault="001C3AF7" w:rsidP="001C3AF7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</w:t>
      </w:r>
      <w:r w:rsidRPr="00311D8A">
        <w:rPr>
          <w:rFonts w:ascii="Times New Roman" w:hAnsi="Times New Roman" w:cs="Times New Roman"/>
        </w:rPr>
        <w:t xml:space="preserve">The APG secretary </w:t>
      </w:r>
      <w:r>
        <w:rPr>
          <w:rFonts w:ascii="Times New Roman" w:hAnsi="Times New Roman" w:cs="Times New Roman"/>
        </w:rPr>
        <w:t xml:space="preserve">remains the </w:t>
      </w:r>
      <w:r w:rsidRPr="00311D8A">
        <w:rPr>
          <w:rFonts w:ascii="Times New Roman" w:hAnsi="Times New Roman" w:cs="Times New Roman"/>
        </w:rPr>
        <w:t xml:space="preserve">APG representative to the Royal </w:t>
      </w:r>
      <w:proofErr w:type="spellStart"/>
      <w:r w:rsidRPr="00311D8A">
        <w:rPr>
          <w:rFonts w:ascii="Times New Roman" w:hAnsi="Times New Roman" w:cs="Times New Roman"/>
        </w:rPr>
        <w:t>Microscopical</w:t>
      </w:r>
      <w:proofErr w:type="spellEnd"/>
      <w:r w:rsidRPr="00311D8A">
        <w:rPr>
          <w:rFonts w:ascii="Times New Roman" w:hAnsi="Times New Roman" w:cs="Times New Roman"/>
        </w:rPr>
        <w:t xml:space="preserve"> Society,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(RMS) Physical </w:t>
      </w:r>
      <w:r w:rsidRPr="00311D8A">
        <w:rPr>
          <w:rFonts w:ascii="Times New Roman" w:hAnsi="Times New Roman" w:cs="Times New Roman"/>
        </w:rPr>
        <w:t xml:space="preserve">Sciences Section. </w:t>
      </w:r>
    </w:p>
    <w:p w:rsidR="001C3AF7" w:rsidRDefault="001C3AF7" w:rsidP="001C3AF7">
      <w:pPr>
        <w:ind w:left="360"/>
        <w:jc w:val="left"/>
        <w:rPr>
          <w:rFonts w:ascii="Times New Roman" w:hAnsi="Times New Roman" w:cs="Times New Roman"/>
        </w:rPr>
      </w:pPr>
    </w:p>
    <w:p w:rsidR="001C3AF7" w:rsidRDefault="001C3AF7" w:rsidP="001C3AF7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A86DB3">
        <w:rPr>
          <w:rFonts w:ascii="Times New Roman" w:hAnsi="Times New Roman" w:cs="Times New Roman"/>
        </w:rPr>
        <w:t xml:space="preserve">The APG </w:t>
      </w:r>
      <w:r w:rsidRPr="00311D8A">
        <w:rPr>
          <w:rFonts w:ascii="Times New Roman" w:hAnsi="Times New Roman" w:cs="Times New Roman"/>
        </w:rPr>
        <w:t>inter-laboratory calibration trial of w/c ratio determination</w:t>
      </w:r>
      <w:r w:rsidR="00B75545">
        <w:rPr>
          <w:rFonts w:ascii="Times New Roman" w:hAnsi="Times New Roman" w:cs="Times New Roman"/>
        </w:rPr>
        <w:t xml:space="preserve"> in</w:t>
      </w:r>
      <w:r w:rsidR="00FE2125">
        <w:rPr>
          <w:rFonts w:ascii="Times New Roman" w:hAnsi="Times New Roman" w:cs="Times New Roman"/>
        </w:rPr>
        <w:t xml:space="preserve"> hardened</w:t>
      </w:r>
      <w:r w:rsidR="00B75545">
        <w:rPr>
          <w:rFonts w:ascii="Times New Roman" w:hAnsi="Times New Roman" w:cs="Times New Roman"/>
        </w:rPr>
        <w:t xml:space="preserve"> concrete</w:t>
      </w:r>
      <w:r w:rsidRPr="00311D8A">
        <w:rPr>
          <w:rFonts w:ascii="Times New Roman" w:hAnsi="Times New Roman" w:cs="Times New Roman"/>
        </w:rPr>
        <w:t xml:space="preserve"> by </w:t>
      </w:r>
      <w:r w:rsidR="00B75545">
        <w:rPr>
          <w:rFonts w:ascii="Times New Roman" w:hAnsi="Times New Roman" w:cs="Times New Roman"/>
        </w:rPr>
        <w:tab/>
      </w:r>
      <w:r w:rsidRPr="00311D8A">
        <w:rPr>
          <w:rFonts w:ascii="Times New Roman" w:hAnsi="Times New Roman" w:cs="Times New Roman"/>
        </w:rPr>
        <w:t>fluorescence microscopy</w:t>
      </w:r>
      <w:r w:rsidR="00B75545">
        <w:rPr>
          <w:rFonts w:ascii="Times New Roman" w:hAnsi="Times New Roman" w:cs="Times New Roman"/>
        </w:rPr>
        <w:t xml:space="preserve"> was now in progress with sets of five sub-specimens distributed to </w:t>
      </w:r>
      <w:r w:rsidR="00B75545">
        <w:rPr>
          <w:rFonts w:ascii="Times New Roman" w:hAnsi="Times New Roman" w:cs="Times New Roman"/>
        </w:rPr>
        <w:tab/>
        <w:t>14 participating laboratories in the UK and Europe</w:t>
      </w:r>
      <w:r>
        <w:rPr>
          <w:rFonts w:ascii="Times New Roman" w:hAnsi="Times New Roman" w:cs="Times New Roman"/>
        </w:rPr>
        <w:t xml:space="preserve">. </w:t>
      </w:r>
      <w:r w:rsidR="00B75545">
        <w:rPr>
          <w:rFonts w:ascii="Times New Roman" w:hAnsi="Times New Roman" w:cs="Times New Roman"/>
        </w:rPr>
        <w:t xml:space="preserve">One laboratory had already submitted a </w:t>
      </w:r>
      <w:r w:rsidR="00B75545">
        <w:rPr>
          <w:rFonts w:ascii="Times New Roman" w:hAnsi="Times New Roman" w:cs="Times New Roman"/>
        </w:rPr>
        <w:tab/>
        <w:t>set of results.</w:t>
      </w:r>
      <w:r w:rsidR="0000225A">
        <w:rPr>
          <w:rFonts w:ascii="Times New Roman" w:hAnsi="Times New Roman" w:cs="Times New Roman"/>
        </w:rPr>
        <w:t xml:space="preserve"> </w:t>
      </w:r>
      <w:r w:rsidR="0000225A">
        <w:rPr>
          <w:rFonts w:ascii="Times New Roman" w:hAnsi="Times New Roman" w:cs="Times New Roman"/>
        </w:rPr>
        <w:tab/>
      </w:r>
    </w:p>
    <w:p w:rsidR="00B75545" w:rsidRDefault="00B75545" w:rsidP="001C3AF7">
      <w:pPr>
        <w:ind w:left="360"/>
        <w:jc w:val="left"/>
        <w:rPr>
          <w:rFonts w:ascii="Times New Roman" w:hAnsi="Times New Roman" w:cs="Times New Roman"/>
        </w:rPr>
      </w:pPr>
    </w:p>
    <w:p w:rsidR="001C3AF7" w:rsidRDefault="00B75545" w:rsidP="001C3AF7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Four</w:t>
      </w:r>
      <w:r w:rsidR="001C3AF7">
        <w:rPr>
          <w:rFonts w:ascii="Times New Roman" w:hAnsi="Times New Roman" w:cs="Times New Roman"/>
        </w:rPr>
        <w:t xml:space="preserve"> technical presentations and discussions were given during the afternoon of </w:t>
      </w:r>
      <w:r>
        <w:rPr>
          <w:rFonts w:ascii="Times New Roman" w:hAnsi="Times New Roman" w:cs="Times New Roman"/>
        </w:rPr>
        <w:t>19/09</w:t>
      </w:r>
      <w:r w:rsidR="0000225A">
        <w:rPr>
          <w:rFonts w:ascii="Times New Roman" w:hAnsi="Times New Roman" w:cs="Times New Roman"/>
        </w:rPr>
        <w:t>/17</w:t>
      </w:r>
      <w:r w:rsidR="001C3AF7">
        <w:rPr>
          <w:rFonts w:ascii="Times New Roman" w:hAnsi="Times New Roman" w:cs="Times New Roman"/>
        </w:rPr>
        <w:t xml:space="preserve">. </w:t>
      </w:r>
      <w:r w:rsidR="001C3AF7">
        <w:rPr>
          <w:rFonts w:ascii="Times New Roman" w:hAnsi="Times New Roman" w:cs="Times New Roman"/>
        </w:rPr>
        <w:tab/>
        <w:t>These were:</w:t>
      </w:r>
    </w:p>
    <w:p w:rsidR="00FE2125" w:rsidRDefault="00FE2125" w:rsidP="001C3AF7">
      <w:pPr>
        <w:ind w:left="360"/>
        <w:jc w:val="left"/>
        <w:rPr>
          <w:rFonts w:ascii="Times New Roman" w:hAnsi="Times New Roman" w:cs="Times New Roman"/>
        </w:rPr>
      </w:pPr>
    </w:p>
    <w:p w:rsidR="00B31A38" w:rsidRPr="00B31A38" w:rsidRDefault="00B31A38" w:rsidP="00B31A38">
      <w:pPr>
        <w:autoSpaceDE w:val="0"/>
        <w:autoSpaceDN w:val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B31A38">
        <w:rPr>
          <w:rFonts w:ascii="Times New Roman" w:hAnsi="Times New Roman" w:cs="Times New Roman"/>
          <w:b/>
          <w:bCs/>
        </w:rPr>
        <w:t>1.</w:t>
      </w:r>
      <w:r w:rsidRPr="00B31A38">
        <w:rPr>
          <w:rFonts w:ascii="Times New Roman" w:hAnsi="Times New Roman" w:cs="Times New Roman"/>
          <w:bCs/>
        </w:rPr>
        <w:t xml:space="preserve"> </w:t>
      </w:r>
      <w:r w:rsidR="00B75545">
        <w:rPr>
          <w:rFonts w:ascii="Times New Roman" w:hAnsi="Times New Roman" w:cs="Times New Roman"/>
          <w:bCs/>
        </w:rPr>
        <w:t>Dr Laugesen</w:t>
      </w:r>
      <w:r w:rsidR="00FE2125">
        <w:rPr>
          <w:rFonts w:ascii="Times New Roman" w:hAnsi="Times New Roman" w:cs="Times New Roman"/>
          <w:bCs/>
        </w:rPr>
        <w:t xml:space="preserve"> (Denmark)</w:t>
      </w:r>
      <w:r w:rsidR="00B75545">
        <w:rPr>
          <w:rFonts w:ascii="Times New Roman" w:hAnsi="Times New Roman" w:cs="Times New Roman"/>
          <w:bCs/>
        </w:rPr>
        <w:t xml:space="preserve"> discussing the methodology of w/c ratio in hardened concrete and </w:t>
      </w:r>
      <w:r w:rsidR="00FE2125">
        <w:rPr>
          <w:rFonts w:ascii="Times New Roman" w:hAnsi="Times New Roman" w:cs="Times New Roman"/>
          <w:bCs/>
        </w:rPr>
        <w:tab/>
        <w:t xml:space="preserve">precision of the </w:t>
      </w:r>
      <w:r w:rsidR="00B75545">
        <w:rPr>
          <w:rFonts w:ascii="Times New Roman" w:hAnsi="Times New Roman" w:cs="Times New Roman"/>
          <w:bCs/>
        </w:rPr>
        <w:t>results obtained.</w:t>
      </w:r>
    </w:p>
    <w:p w:rsidR="00B75545" w:rsidRPr="00342C64" w:rsidRDefault="00B31A38" w:rsidP="00B31A38">
      <w:pPr>
        <w:pStyle w:val="BodyTextIndent2"/>
        <w:tabs>
          <w:tab w:val="num" w:pos="142"/>
        </w:tabs>
        <w:ind w:left="0"/>
        <w:rPr>
          <w:rStyle w:val="apple-style-span"/>
          <w:bCs/>
          <w:color w:val="000000"/>
          <w:sz w:val="22"/>
          <w:szCs w:val="22"/>
        </w:rPr>
      </w:pPr>
      <w:r w:rsidRPr="00B31A38">
        <w:rPr>
          <w:bCs/>
          <w:sz w:val="20"/>
        </w:rPr>
        <w:tab/>
      </w:r>
      <w:r w:rsidRPr="00B31A38">
        <w:rPr>
          <w:bCs/>
          <w:sz w:val="20"/>
        </w:rPr>
        <w:tab/>
      </w:r>
      <w:r w:rsidRPr="00B31A38">
        <w:rPr>
          <w:bCs/>
          <w:sz w:val="20"/>
        </w:rPr>
        <w:tab/>
      </w:r>
      <w:r w:rsidRPr="00342C64">
        <w:rPr>
          <w:b/>
          <w:bCs/>
          <w:sz w:val="22"/>
          <w:szCs w:val="22"/>
        </w:rPr>
        <w:t>2.</w:t>
      </w:r>
      <w:r w:rsidR="00342C64" w:rsidRPr="00342C64">
        <w:rPr>
          <w:b/>
          <w:i/>
          <w:sz w:val="22"/>
          <w:szCs w:val="22"/>
        </w:rPr>
        <w:t xml:space="preserve"> </w:t>
      </w:r>
      <w:r w:rsidR="00342C64" w:rsidRPr="00342C64">
        <w:rPr>
          <w:sz w:val="22"/>
          <w:szCs w:val="22"/>
        </w:rPr>
        <w:t xml:space="preserve">Dr </w:t>
      </w:r>
      <w:proofErr w:type="spellStart"/>
      <w:r w:rsidR="00342C64" w:rsidRPr="00342C64">
        <w:rPr>
          <w:rStyle w:val="apple-style-span"/>
          <w:bCs/>
          <w:color w:val="000000"/>
          <w:sz w:val="22"/>
          <w:szCs w:val="22"/>
        </w:rPr>
        <w:t>Çopuroğlu</w:t>
      </w:r>
      <w:proofErr w:type="spellEnd"/>
      <w:r w:rsidR="00342C64" w:rsidRPr="00342C64">
        <w:rPr>
          <w:rStyle w:val="apple-style-span"/>
          <w:bCs/>
          <w:color w:val="000000"/>
          <w:sz w:val="22"/>
          <w:szCs w:val="22"/>
        </w:rPr>
        <w:t xml:space="preserve"> (Holland) describing a method using circular polarized light for the </w:t>
      </w:r>
      <w:r w:rsidR="00342C64" w:rsidRPr="00342C64">
        <w:rPr>
          <w:rStyle w:val="apple-style-span"/>
          <w:bCs/>
          <w:color w:val="000000"/>
          <w:sz w:val="22"/>
          <w:szCs w:val="22"/>
        </w:rPr>
        <w:tab/>
        <w:t xml:space="preserve">          </w:t>
      </w:r>
      <w:r w:rsidR="00342C64">
        <w:rPr>
          <w:rStyle w:val="apple-style-span"/>
          <w:bCs/>
          <w:color w:val="000000"/>
          <w:sz w:val="22"/>
          <w:szCs w:val="22"/>
        </w:rPr>
        <w:tab/>
        <w:t xml:space="preserve">           </w:t>
      </w:r>
      <w:r w:rsidR="00342C64" w:rsidRPr="00342C64">
        <w:rPr>
          <w:rStyle w:val="apple-style-span"/>
          <w:bCs/>
          <w:color w:val="000000"/>
          <w:sz w:val="22"/>
          <w:szCs w:val="22"/>
        </w:rPr>
        <w:t xml:space="preserve">determination of </w:t>
      </w:r>
      <w:proofErr w:type="gramStart"/>
      <w:r w:rsidR="00342C64" w:rsidRPr="00342C64">
        <w:rPr>
          <w:rStyle w:val="apple-style-span"/>
          <w:bCs/>
          <w:color w:val="000000"/>
          <w:sz w:val="22"/>
          <w:szCs w:val="22"/>
        </w:rPr>
        <w:t>Ca(</w:t>
      </w:r>
      <w:proofErr w:type="gramEnd"/>
      <w:r w:rsidR="00342C64" w:rsidRPr="00342C64">
        <w:rPr>
          <w:rStyle w:val="apple-style-span"/>
          <w:bCs/>
          <w:color w:val="000000"/>
          <w:sz w:val="22"/>
          <w:szCs w:val="22"/>
        </w:rPr>
        <w:t>OH)</w:t>
      </w:r>
      <w:r w:rsidR="00342C64" w:rsidRPr="00342C64">
        <w:rPr>
          <w:rStyle w:val="apple-style-span"/>
          <w:bCs/>
          <w:color w:val="000000"/>
          <w:sz w:val="22"/>
          <w:szCs w:val="22"/>
          <w:vertAlign w:val="subscript"/>
        </w:rPr>
        <w:t>2</w:t>
      </w:r>
      <w:r w:rsidR="00FE2125">
        <w:rPr>
          <w:rStyle w:val="apple-style-span"/>
          <w:bCs/>
          <w:color w:val="000000"/>
          <w:sz w:val="22"/>
          <w:szCs w:val="22"/>
        </w:rPr>
        <w:t>.</w:t>
      </w:r>
    </w:p>
    <w:p w:rsidR="00342C64" w:rsidRDefault="00342C64" w:rsidP="00B31A38">
      <w:pPr>
        <w:pStyle w:val="BodyTextIndent2"/>
        <w:tabs>
          <w:tab w:val="num" w:pos="142"/>
        </w:tabs>
        <w:ind w:left="0"/>
        <w:rPr>
          <w:rStyle w:val="apple-style-span"/>
          <w:bCs/>
          <w:color w:val="000000"/>
          <w:sz w:val="22"/>
          <w:szCs w:val="22"/>
        </w:rPr>
      </w:pPr>
      <w:r>
        <w:rPr>
          <w:rStyle w:val="apple-style-span"/>
          <w:bCs/>
          <w:color w:val="000000"/>
        </w:rPr>
        <w:tab/>
      </w:r>
      <w:r>
        <w:rPr>
          <w:rStyle w:val="apple-style-span"/>
          <w:bCs/>
          <w:color w:val="000000"/>
        </w:rPr>
        <w:tab/>
      </w:r>
      <w:r>
        <w:rPr>
          <w:rStyle w:val="apple-style-span"/>
          <w:bCs/>
          <w:color w:val="000000"/>
        </w:rPr>
        <w:tab/>
      </w:r>
      <w:r w:rsidRPr="00342C64">
        <w:rPr>
          <w:rStyle w:val="apple-style-span"/>
          <w:b/>
          <w:bCs/>
          <w:color w:val="000000"/>
          <w:sz w:val="22"/>
          <w:szCs w:val="22"/>
        </w:rPr>
        <w:t xml:space="preserve">3. </w:t>
      </w:r>
      <w:r w:rsidRPr="00342C64">
        <w:rPr>
          <w:rStyle w:val="apple-style-span"/>
          <w:bCs/>
          <w:color w:val="000000"/>
          <w:sz w:val="22"/>
          <w:szCs w:val="22"/>
        </w:rPr>
        <w:t xml:space="preserve">Dr </w:t>
      </w:r>
      <w:proofErr w:type="spellStart"/>
      <w:r w:rsidRPr="00342C64">
        <w:rPr>
          <w:rStyle w:val="apple-style-span"/>
          <w:bCs/>
          <w:color w:val="000000"/>
          <w:sz w:val="22"/>
          <w:szCs w:val="22"/>
        </w:rPr>
        <w:t>Broekmans</w:t>
      </w:r>
      <w:proofErr w:type="spellEnd"/>
      <w:r w:rsidRPr="00342C64">
        <w:rPr>
          <w:rStyle w:val="apple-style-span"/>
          <w:bCs/>
          <w:color w:val="000000"/>
          <w:sz w:val="22"/>
          <w:szCs w:val="22"/>
        </w:rPr>
        <w:t xml:space="preserve"> (Norway)</w:t>
      </w:r>
      <w:r>
        <w:rPr>
          <w:rStyle w:val="apple-style-span"/>
          <w:bCs/>
          <w:color w:val="000000"/>
          <w:sz w:val="22"/>
          <w:szCs w:val="22"/>
        </w:rPr>
        <w:t xml:space="preserve"> Presented two case histories and their findings as they related </w:t>
      </w:r>
      <w:r>
        <w:rPr>
          <w:rStyle w:val="apple-style-span"/>
          <w:bCs/>
          <w:color w:val="000000"/>
          <w:sz w:val="22"/>
          <w:szCs w:val="22"/>
        </w:rPr>
        <w:tab/>
        <w:t xml:space="preserve">  </w:t>
      </w:r>
      <w:r>
        <w:rPr>
          <w:rStyle w:val="apple-style-span"/>
          <w:bCs/>
          <w:color w:val="000000"/>
          <w:sz w:val="22"/>
          <w:szCs w:val="22"/>
        </w:rPr>
        <w:tab/>
        <w:t>to litigation concerns.</w:t>
      </w:r>
    </w:p>
    <w:p w:rsidR="00B31A38" w:rsidRPr="009E0030" w:rsidRDefault="00342C64" w:rsidP="00B31A38">
      <w:pPr>
        <w:pStyle w:val="BodyTextIndent2"/>
        <w:tabs>
          <w:tab w:val="num" w:pos="142"/>
        </w:tabs>
        <w:ind w:left="0"/>
        <w:rPr>
          <w:bCs/>
          <w:sz w:val="22"/>
          <w:szCs w:val="22"/>
        </w:rPr>
      </w:pPr>
      <w:r>
        <w:rPr>
          <w:rStyle w:val="apple-style-span"/>
          <w:bCs/>
          <w:color w:val="000000"/>
          <w:sz w:val="22"/>
          <w:szCs w:val="22"/>
        </w:rPr>
        <w:tab/>
      </w:r>
      <w:r>
        <w:rPr>
          <w:rStyle w:val="apple-style-span"/>
          <w:bCs/>
          <w:color w:val="000000"/>
          <w:sz w:val="22"/>
          <w:szCs w:val="22"/>
        </w:rPr>
        <w:tab/>
      </w:r>
      <w:r>
        <w:rPr>
          <w:rStyle w:val="apple-style-span"/>
          <w:bCs/>
          <w:color w:val="000000"/>
          <w:sz w:val="22"/>
          <w:szCs w:val="22"/>
        </w:rPr>
        <w:tab/>
      </w:r>
      <w:r>
        <w:rPr>
          <w:rStyle w:val="apple-style-span"/>
          <w:b/>
          <w:bCs/>
          <w:color w:val="000000"/>
          <w:sz w:val="22"/>
          <w:szCs w:val="22"/>
        </w:rPr>
        <w:t xml:space="preserve">4. </w:t>
      </w:r>
      <w:proofErr w:type="spellStart"/>
      <w:r>
        <w:rPr>
          <w:rStyle w:val="apple-style-span"/>
          <w:bCs/>
          <w:color w:val="000000"/>
          <w:sz w:val="22"/>
          <w:szCs w:val="22"/>
        </w:rPr>
        <w:t>Mr</w:t>
      </w:r>
      <w:proofErr w:type="spellEnd"/>
      <w:r>
        <w:rPr>
          <w:rStyle w:val="apple-style-span"/>
          <w:bCs/>
          <w:color w:val="000000"/>
          <w:sz w:val="22"/>
          <w:szCs w:val="22"/>
        </w:rPr>
        <w:t xml:space="preserve"> C. Rogers </w:t>
      </w:r>
      <w:r w:rsidR="00FE2125">
        <w:rPr>
          <w:rStyle w:val="apple-style-span"/>
          <w:bCs/>
          <w:color w:val="000000"/>
          <w:sz w:val="22"/>
          <w:szCs w:val="22"/>
        </w:rPr>
        <w:t xml:space="preserve">(Canada) </w:t>
      </w:r>
      <w:r>
        <w:rPr>
          <w:rStyle w:val="apple-style-span"/>
          <w:bCs/>
          <w:color w:val="000000"/>
          <w:sz w:val="22"/>
          <w:szCs w:val="22"/>
        </w:rPr>
        <w:t xml:space="preserve">outlined some general considerations and concerns </w:t>
      </w:r>
      <w:r w:rsidR="009E0030">
        <w:rPr>
          <w:rStyle w:val="apple-style-span"/>
          <w:bCs/>
          <w:color w:val="000000"/>
          <w:sz w:val="22"/>
          <w:szCs w:val="22"/>
        </w:rPr>
        <w:t xml:space="preserve">relating to </w:t>
      </w:r>
      <w:r w:rsidR="00FE2125">
        <w:rPr>
          <w:rStyle w:val="apple-style-span"/>
          <w:bCs/>
          <w:color w:val="000000"/>
          <w:sz w:val="22"/>
          <w:szCs w:val="22"/>
        </w:rPr>
        <w:tab/>
      </w:r>
      <w:r w:rsidR="00FE2125">
        <w:rPr>
          <w:rStyle w:val="apple-style-span"/>
          <w:bCs/>
          <w:color w:val="000000"/>
          <w:sz w:val="22"/>
          <w:szCs w:val="22"/>
        </w:rPr>
        <w:tab/>
        <w:t xml:space="preserve">          acting as an </w:t>
      </w:r>
      <w:r w:rsidR="009E0030">
        <w:rPr>
          <w:rStyle w:val="apple-style-span"/>
          <w:bCs/>
          <w:color w:val="000000"/>
          <w:sz w:val="22"/>
          <w:szCs w:val="22"/>
        </w:rPr>
        <w:t>expert witness in legal disputes.</w:t>
      </w:r>
    </w:p>
    <w:p w:rsidR="00B31A38" w:rsidRDefault="00B31A38" w:rsidP="00B31A38">
      <w:pPr>
        <w:pStyle w:val="BodyTextIndent2"/>
        <w:tabs>
          <w:tab w:val="num" w:pos="142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Summaries of these presentations will be posted on the ‘Members Documents’ page of the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APG web-site.</w:t>
      </w:r>
    </w:p>
    <w:p w:rsidR="001C3AF7" w:rsidRPr="004F13CA" w:rsidRDefault="001C3AF7" w:rsidP="00B31A38">
      <w:pPr>
        <w:autoSpaceDE w:val="0"/>
        <w:autoSpaceDN w:val="0"/>
        <w:rPr>
          <w:rFonts w:ascii="Times New Roman" w:hAnsi="Times New Roman" w:cs="Times New Roman"/>
        </w:rPr>
      </w:pPr>
    </w:p>
    <w:p w:rsidR="001C3AF7" w:rsidRPr="00FE2125" w:rsidRDefault="001C3AF7" w:rsidP="001C3AF7">
      <w:pPr>
        <w:pStyle w:val="ListParagraph"/>
        <w:ind w:left="644" w:hanging="218"/>
        <w:jc w:val="left"/>
        <w:rPr>
          <w:rFonts w:ascii="Times New Roman" w:hAnsi="Times New Roman" w:cs="Times New Roman"/>
        </w:rPr>
      </w:pPr>
      <w:r w:rsidRPr="004F13CA">
        <w:rPr>
          <w:rFonts w:ascii="Times New Roman" w:hAnsi="Times New Roman" w:cs="Times New Roman"/>
        </w:rPr>
        <w:t>9.</w:t>
      </w:r>
      <w:r w:rsidRPr="004F13CA">
        <w:rPr>
          <w:rFonts w:ascii="Times New Roman" w:hAnsi="Times New Roman" w:cs="Times New Roman"/>
        </w:rPr>
        <w:tab/>
      </w:r>
      <w:r w:rsidRPr="004F13CA">
        <w:rPr>
          <w:rFonts w:ascii="Times New Roman" w:hAnsi="Times New Roman" w:cs="Times New Roman"/>
        </w:rPr>
        <w:tab/>
        <w:t xml:space="preserve"> The next meeting will be on </w:t>
      </w:r>
      <w:r w:rsidR="009E0030">
        <w:rPr>
          <w:rFonts w:ascii="Times New Roman" w:hAnsi="Times New Roman" w:cs="Times New Roman"/>
        </w:rPr>
        <w:t>14</w:t>
      </w:r>
      <w:r w:rsidR="00B31A38" w:rsidRPr="00B31A38">
        <w:rPr>
          <w:rFonts w:ascii="Times New Roman" w:hAnsi="Times New Roman" w:cs="Times New Roman"/>
          <w:vertAlign w:val="superscript"/>
        </w:rPr>
        <w:t>th</w:t>
      </w:r>
      <w:r w:rsidR="00B31A38">
        <w:rPr>
          <w:rFonts w:ascii="Times New Roman" w:hAnsi="Times New Roman" w:cs="Times New Roman"/>
        </w:rPr>
        <w:t xml:space="preserve"> </w:t>
      </w:r>
      <w:r w:rsidR="009E0030">
        <w:rPr>
          <w:rFonts w:ascii="Times New Roman" w:hAnsi="Times New Roman" w:cs="Times New Roman"/>
        </w:rPr>
        <w:t>February 2018</w:t>
      </w:r>
      <w:r w:rsidRPr="004F13CA">
        <w:rPr>
          <w:rFonts w:ascii="Times New Roman" w:hAnsi="Times New Roman" w:cs="Times New Roman"/>
        </w:rPr>
        <w:t xml:space="preserve"> at the Geological Society, London.</w:t>
      </w:r>
      <w:r w:rsidR="009E0030">
        <w:rPr>
          <w:rFonts w:ascii="Times New Roman" w:hAnsi="Times New Roman" w:cs="Times New Roman"/>
        </w:rPr>
        <w:t xml:space="preserve"> Dr Kelly (SLR Dublin) and </w:t>
      </w:r>
      <w:r w:rsidR="00B86912">
        <w:rPr>
          <w:rFonts w:ascii="Times New Roman" w:hAnsi="Times New Roman" w:cs="Times New Roman"/>
        </w:rPr>
        <w:t xml:space="preserve">Dr Sims (RSK Hemel Hempstead) </w:t>
      </w:r>
      <w:r w:rsidR="00FE2125">
        <w:rPr>
          <w:rFonts w:ascii="Times New Roman" w:hAnsi="Times New Roman" w:cs="Times New Roman"/>
        </w:rPr>
        <w:t>will give presentations relating to t</w:t>
      </w:r>
      <w:r w:rsidR="00FE2125" w:rsidRPr="00FE2125">
        <w:rPr>
          <w:rFonts w:ascii="Times New Roman" w:hAnsi="Times New Roman" w:cs="Times New Roman"/>
        </w:rPr>
        <w:t>he role of the expert witness in litigations and tribunals.</w:t>
      </w:r>
    </w:p>
    <w:p w:rsidR="001C3AF7" w:rsidRPr="004F13CA" w:rsidRDefault="001C3AF7" w:rsidP="001C3AF7">
      <w:pPr>
        <w:pStyle w:val="ListParagraph"/>
        <w:ind w:left="644" w:hanging="218"/>
        <w:jc w:val="left"/>
        <w:rPr>
          <w:rFonts w:ascii="Times New Roman" w:hAnsi="Times New Roman" w:cs="Times New Roman"/>
        </w:rPr>
      </w:pPr>
    </w:p>
    <w:p w:rsidR="001C3AF7" w:rsidRDefault="001C3AF7" w:rsidP="001C3AF7">
      <w:pPr>
        <w:pStyle w:val="ListParagraph"/>
        <w:ind w:left="644" w:hanging="21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B. Poole (APG Secretary,</w:t>
      </w:r>
      <w:r w:rsidR="00B31A38">
        <w:rPr>
          <w:rFonts w:ascii="Times New Roman" w:hAnsi="Times New Roman" w:cs="Times New Roman"/>
        </w:rPr>
        <w:t xml:space="preserve"> </w:t>
      </w:r>
      <w:r w:rsidR="00B86912">
        <w:rPr>
          <w:rFonts w:ascii="Times New Roman" w:hAnsi="Times New Roman" w:cs="Times New Roman"/>
        </w:rPr>
        <w:t>2/10</w:t>
      </w:r>
      <w:r w:rsidR="00B31A38">
        <w:rPr>
          <w:rFonts w:ascii="Times New Roman" w:hAnsi="Times New Roman" w:cs="Times New Roman"/>
        </w:rPr>
        <w:t>/17</w:t>
      </w:r>
      <w:r>
        <w:rPr>
          <w:rFonts w:ascii="Times New Roman" w:hAnsi="Times New Roman" w:cs="Times New Roman"/>
        </w:rPr>
        <w:t>)</w:t>
      </w:r>
    </w:p>
    <w:p w:rsidR="001C3AF7" w:rsidRPr="00A15307" w:rsidRDefault="001C3AF7" w:rsidP="001C3AF7">
      <w:pPr>
        <w:pStyle w:val="ListParagraph"/>
        <w:ind w:left="142"/>
        <w:jc w:val="left"/>
        <w:rPr>
          <w:rFonts w:ascii="Times New Roman" w:hAnsi="Times New Roman"/>
          <w:sz w:val="20"/>
          <w:szCs w:val="20"/>
        </w:rPr>
      </w:pPr>
    </w:p>
    <w:p w:rsidR="001C3AF7" w:rsidRDefault="001C3AF7" w:rsidP="001C3AF7"/>
    <w:p w:rsidR="001C3AF7" w:rsidRDefault="001C3AF7" w:rsidP="001C3AF7"/>
    <w:p w:rsidR="001C3AF7" w:rsidRDefault="001C3AF7" w:rsidP="001C3AF7"/>
    <w:p w:rsidR="001C3AF7" w:rsidRPr="005E7C0D" w:rsidRDefault="001C3AF7" w:rsidP="001C3AF7">
      <w:pPr>
        <w:jc w:val="left"/>
      </w:pPr>
    </w:p>
    <w:p w:rsidR="00FF3391" w:rsidRDefault="00FF3391"/>
    <w:sectPr w:rsidR="00FF3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E67"/>
    <w:multiLevelType w:val="hybridMultilevel"/>
    <w:tmpl w:val="18ACE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F7"/>
    <w:rsid w:val="0000225A"/>
    <w:rsid w:val="001C3AF7"/>
    <w:rsid w:val="00342C64"/>
    <w:rsid w:val="009E0030"/>
    <w:rsid w:val="00A86DB3"/>
    <w:rsid w:val="00B31A38"/>
    <w:rsid w:val="00B75545"/>
    <w:rsid w:val="00B86912"/>
    <w:rsid w:val="00D31C49"/>
    <w:rsid w:val="00FE2125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1C3AF7"/>
    <w:pPr>
      <w:ind w:left="720" w:hanging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C3AF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C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AF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42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1C3AF7"/>
    <w:pPr>
      <w:ind w:left="720" w:hanging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C3AF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C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AF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4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iedpetrography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9</cp:revision>
  <cp:lastPrinted>2017-10-02T14:07:00Z</cp:lastPrinted>
  <dcterms:created xsi:type="dcterms:W3CDTF">2017-02-27T16:17:00Z</dcterms:created>
  <dcterms:modified xsi:type="dcterms:W3CDTF">2017-10-02T14:13:00Z</dcterms:modified>
</cp:coreProperties>
</file>